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Cs/>
          <w:color w:val="000000"/>
          <w:sz w:val="32"/>
          <w:szCs w:val="32"/>
          <w:lang w:val="en-US" w:eastAsia="zh-CN"/>
        </w:rPr>
        <w:t>附件3：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 w:hAnsiTheme="minorEastAsia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Cs/>
          <w:color w:val="000000"/>
          <w:sz w:val="36"/>
          <w:szCs w:val="36"/>
          <w:lang w:val="en-US" w:eastAsia="zh-CN"/>
        </w:rPr>
        <w:t>2021年湘潭大学课堂教学竞赛暨课程思政教学比赛课堂教学设计表</w:t>
      </w:r>
    </w:p>
    <w:tbl>
      <w:tblPr>
        <w:tblStyle w:val="3"/>
        <w:tblpPr w:leftFromText="180" w:rightFromText="180" w:vertAnchor="text" w:horzAnchor="page" w:tblpX="1465" w:tblpY="592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857"/>
        <w:gridCol w:w="126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   时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（说明：大学英语、英语专业、文学、新闻传播学、数学、计算机等等。）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（说明：需涵盖“课程思政”的教学目标，即课程的育人目标。）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“课程思政”教育内容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教学方法与举措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（说明：需涵盖达到“课程思政”教学目标和完成其教学内容要求所采取的教学方法与具体举措。）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教育实施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过程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（说明：需有详细的步骤说明如何在每个环节落实其教学设计。）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使用到的教学资源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34F2C"/>
    <w:rsid w:val="4D2D500C"/>
    <w:rsid w:val="4E71165E"/>
    <w:rsid w:val="5D9640A8"/>
    <w:rsid w:val="7D3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2021-03-31T03:56:00Z</dcterms:created>
  <dc:creator>Administrator</dc:creator>
  <cp:lastModifiedBy>Administrator</cp:lastModifiedBy>
  <dcterms:modified xsi:type="dcterms:W3CDTF">2021-04-13T00:25:54Z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B6F47BA3319A4A0D92ACFBA4EEBCEA09</vt:lpwstr>
  </property>
</Properties>
</file>