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湘潭大学“伟人之托”本科生千万奖助学金评选细则</w:t>
      </w:r>
    </w:p>
    <w:p>
      <w:pPr>
        <w:spacing w:afterLines="50" w:line="500" w:lineRule="exact"/>
        <w:jc w:val="center"/>
        <w:rPr>
          <w:rFonts w:ascii="Times New Roman" w:hAnsi="Times New Roman" w:eastAsia="黑体"/>
          <w:b/>
          <w:sz w:val="28"/>
          <w:szCs w:val="28"/>
        </w:rPr>
      </w:pPr>
    </w:p>
    <w:p>
      <w:pPr>
        <w:numPr>
          <w:ilvl w:val="0"/>
          <w:numId w:val="1"/>
        </w:num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kern w:val="0"/>
          <w:sz w:val="28"/>
          <w:szCs w:val="28"/>
        </w:rPr>
        <w:t xml:space="preserve"> 总则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为了贯彻执行党和国家的教育方针，鼓励学生刻苦学习，奋发向上，突出培养学生创新意识、实践能力，激发学生科研热情，帮助贫困学生完成学业，促进学生德、智、体、美、劳全面发展，</w:t>
      </w:r>
      <w:r>
        <w:rPr>
          <w:rFonts w:hint="eastAsia" w:ascii="楷体_GB2312" w:eastAsia="楷体_GB2312"/>
          <w:kern w:val="0"/>
          <w:sz w:val="28"/>
          <w:szCs w:val="28"/>
        </w:rPr>
        <w:t>欧阳晓平院士倡导设立</w:t>
      </w:r>
      <w:r>
        <w:rPr>
          <w:rFonts w:hint="eastAsia" w:ascii="Times New Roman" w:hAnsi="Times New Roman" w:eastAsia="楷体_GB2312"/>
          <w:kern w:val="0"/>
          <w:sz w:val="28"/>
          <w:szCs w:val="28"/>
        </w:rPr>
        <w:t>了湘潭大学“伟人之托”本科生千万奖助学金。结合学校及学院的实际情况，特制定本办法。</w:t>
      </w:r>
    </w:p>
    <w:p>
      <w:pPr>
        <w:numPr>
          <w:ilvl w:val="0"/>
          <w:numId w:val="1"/>
        </w:num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kern w:val="0"/>
          <w:sz w:val="28"/>
          <w:szCs w:val="28"/>
        </w:rPr>
        <w:t xml:space="preserve"> 奖助学金设置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湘潭大学“伟人之托”本科生千万奖助学金主要包括奖学金、助学金两部分。</w:t>
      </w:r>
    </w:p>
    <w:p>
      <w:pPr>
        <w:numPr>
          <w:ilvl w:val="0"/>
          <w:numId w:val="1"/>
        </w:num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kern w:val="0"/>
          <w:sz w:val="28"/>
          <w:szCs w:val="28"/>
        </w:rPr>
        <w:t xml:space="preserve"> 评定对象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我校全体全日制在籍本科生（含兴湘学院）。</w:t>
      </w:r>
    </w:p>
    <w:p>
      <w:p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kern w:val="0"/>
          <w:sz w:val="28"/>
          <w:szCs w:val="28"/>
        </w:rPr>
        <w:t>第四条  评定条件</w:t>
      </w:r>
    </w:p>
    <w:p>
      <w:p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kern w:val="0"/>
          <w:sz w:val="28"/>
          <w:szCs w:val="28"/>
        </w:rPr>
        <w:t>（一）奖学金</w:t>
      </w:r>
    </w:p>
    <w:p>
      <w:pPr>
        <w:ind w:firstLine="560" w:firstLineChars="20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1.参评学生必须为在校全日制2015、2016、2017级本科学生。</w:t>
      </w:r>
    </w:p>
    <w:p>
      <w:pPr>
        <w:ind w:firstLine="560" w:firstLineChars="20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2.热爱社会主义祖国，拥护中国共产党的领导，政治信念坚定，自觉遵守宪法和法律及学校的规章制度，道德品质优良。</w:t>
      </w:r>
    </w:p>
    <w:p>
      <w:pPr>
        <w:ind w:firstLine="420" w:firstLineChars="15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 xml:space="preserve"> 3.学习认真刻苦，成绩优良，学年成绩</w:t>
      </w:r>
      <w:r>
        <w:rPr>
          <w:rFonts w:hint="eastAsia" w:ascii="楷体_GB2312" w:eastAsia="楷体_GB2312"/>
          <w:kern w:val="0"/>
          <w:sz w:val="28"/>
          <w:szCs w:val="28"/>
          <w:highlight w:val="yellow"/>
        </w:rPr>
        <w:t>（2017年9月-2018年7月）</w:t>
      </w:r>
      <w:r>
        <w:rPr>
          <w:rFonts w:hint="eastAsia" w:ascii="楷体_GB2312" w:eastAsia="楷体_GB2312"/>
          <w:kern w:val="0"/>
          <w:sz w:val="28"/>
          <w:szCs w:val="28"/>
        </w:rPr>
        <w:t>各门课程平均成绩文科在80分以上、理工科在75分以上且无挂科记录。</w:t>
      </w:r>
    </w:p>
    <w:p>
      <w:p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kern w:val="0"/>
          <w:sz w:val="28"/>
          <w:szCs w:val="28"/>
        </w:rPr>
        <w:t>（二）助学金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1.助学金参评学生为湘潭大学2015级、2016级、2017级、2018级</w:t>
      </w:r>
      <w:r>
        <w:rPr>
          <w:rFonts w:hint="eastAsia" w:ascii="Times New Roman" w:hAnsi="Times New Roman" w:eastAsia="楷体_GB2312"/>
          <w:kern w:val="0"/>
          <w:sz w:val="28"/>
          <w:szCs w:val="28"/>
          <w:highlight w:val="yellow"/>
        </w:rPr>
        <w:t>困难学生</w:t>
      </w:r>
      <w:r>
        <w:rPr>
          <w:rFonts w:hint="eastAsia" w:ascii="Times New Roman" w:hAnsi="Times New Roman" w:eastAsia="楷体_GB2312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2.家庭经济情况需符合下列条件之一：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(1)孤儿、烈士子女或优抚家庭子女等无直接经济来源者；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(2)单亲或父母年事已高或患病长期卧床家庭缺乏劳动力，家庭又无固定经济来源且亲友无资助能力者；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(3)家庭被地方政府列为特困户，难以维持基本生活者；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(4)家庭为民政部门确定的城市居民最低生活保障对象者；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(5)学生家庭或本人突遭不幸（如家庭遭遇自然灾害，学生本人突发疾病或意外事故），超越家庭经济承受能力者；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(6)来自老少边穷地区，经济条件差，家庭无固定经济来源，基本生活难以维持者；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(7)因家庭经济贫困，无力支付在校期间必要的学习和生活费用者。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3.思想政治素质高，遵纪守法，行为文明，品学兼优，生活俭朴，懂得感恩。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4.有下列情形之一者，不能获得湘潭大学“伟人之托”本科生千万奖助学金：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（1）有不诚信记录，如考试舞弊、申请材料不实等；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（2）无故欠缴学费者；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（3）其他违反校纪校规受纪律处分情形者。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  <w:highlight w:val="yellow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  <w:highlight w:val="yellow"/>
        </w:rPr>
        <w:t>5.同时获得政府奖助学金（含国家奖学金、国家励志奖学金</w:t>
      </w:r>
      <w:r>
        <w:rPr>
          <w:rFonts w:hint="eastAsia" w:ascii="Times New Roman" w:hAnsi="Times New Roman" w:eastAsia="楷体_GB2312"/>
          <w:kern w:val="0"/>
          <w:sz w:val="28"/>
          <w:szCs w:val="28"/>
          <w:highlight w:val="yellow"/>
          <w:lang w:eastAsia="zh-CN"/>
        </w:rPr>
        <w:t>、国家助学金</w:t>
      </w:r>
      <w:bookmarkStart w:id="0" w:name="_GoBack"/>
      <w:bookmarkEnd w:id="0"/>
      <w:r>
        <w:rPr>
          <w:rFonts w:hint="eastAsia" w:ascii="Times New Roman" w:hAnsi="Times New Roman" w:eastAsia="楷体_GB2312"/>
          <w:kern w:val="0"/>
          <w:sz w:val="28"/>
          <w:szCs w:val="28"/>
          <w:highlight w:val="yellow"/>
        </w:rPr>
        <w:t>等）和校友奖助学金者，自获奖之日起一年内不再参评“伟人之托”本科生千万奖助学金。</w:t>
      </w:r>
    </w:p>
    <w:p>
      <w:pPr>
        <w:ind w:firstLine="562" w:firstLineChars="200"/>
        <w:rPr>
          <w:rFonts w:ascii="Times New Roman" w:hAnsi="Times New Roman" w:eastAsia="楷体_GB2312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28"/>
          <w:szCs w:val="28"/>
        </w:rPr>
        <w:t>第五条  奖项金额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1、奖学金，4000元/人；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2、助学金，2000元/人；</w:t>
      </w:r>
    </w:p>
    <w:p>
      <w:p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kern w:val="0"/>
          <w:sz w:val="28"/>
          <w:szCs w:val="28"/>
        </w:rPr>
        <w:t>第六条  评审及发放程序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（一）申请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1、湘潭大学学生工作部（处）下发通知，启动奖助学金评选；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2、</w:t>
      </w:r>
      <w:r>
        <w:rPr>
          <w:rFonts w:hint="eastAsia" w:ascii="Times New Roman" w:hAnsi="Times New Roman" w:eastAsia="楷体_GB2312"/>
          <w:kern w:val="0"/>
          <w:sz w:val="28"/>
          <w:szCs w:val="28"/>
          <w:highlight w:val="yellow"/>
        </w:rPr>
        <w:t>根据文件要求，班级内部学生自主申请，各学生班组织申报和评比，在规定时间内上报相关材料；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3、同时符合奖助学金申请条件者，每人仅限申请一项，不可重复申请。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（二）评审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 xml:space="preserve">1、符合条件的学生在规定时间内向所在学院提出申请，填写《湘潭大学“伟人之托”本科生千万奖助学金申请表》 并附相关材料；                      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学院将获奖助学金学生初审名单进行公示，公示期为3日；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3、公示无异议后，学院统一签署意见并盖章，提交学生工作部（处）资助管理中心；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4、评审委员会对学院报送的评选名单进行审核，并对获奖名单公示3日；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5、公示无异议后，学校统一填报，提交奖助学金提交单位；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6、对评审结果有异议者，可向评审委员会提出申诉，评审委员会应及时研究并予以答复。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（三）发放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1、学校将当年度“伟人之托”千万奖助学金通过银行转账方式一次性发放给获奖学生（不发放现金）。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2、获“伟人之托”本科生千万奖学金的学生颁发荣誉证书并记入学生学籍档案。</w:t>
      </w:r>
    </w:p>
    <w:p>
      <w:p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kern w:val="0"/>
          <w:sz w:val="28"/>
          <w:szCs w:val="28"/>
        </w:rPr>
        <w:t>第七条  颁奖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召开颁奖大会，资金来源单位、校院机关代表对获奖助学生颁发奖助学金与证书。</w:t>
      </w:r>
    </w:p>
    <w:p>
      <w:pPr>
        <w:ind w:firstLine="562" w:firstLineChars="200"/>
        <w:rPr>
          <w:rFonts w:ascii="Times New Roman" w:hAnsi="Times New Roman" w:eastAsia="楷体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kern w:val="0"/>
          <w:sz w:val="28"/>
          <w:szCs w:val="28"/>
        </w:rPr>
        <w:t>第八条  附则</w:t>
      </w:r>
    </w:p>
    <w:p>
      <w:pPr>
        <w:ind w:firstLine="56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1、本细则由评审委员会负责解释；</w:t>
      </w:r>
    </w:p>
    <w:p>
      <w:pPr>
        <w:ind w:firstLine="560" w:firstLineChars="200"/>
        <w:rPr>
          <w:rFonts w:hint="eastAsia"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>2、本细则自公布之日起施行。</w:t>
      </w:r>
    </w:p>
    <w:p>
      <w:pPr>
        <w:ind w:firstLine="560" w:firstLineChars="200"/>
        <w:rPr>
          <w:rFonts w:hint="eastAsia" w:ascii="Times New Roman" w:hAnsi="Times New Roman" w:eastAsia="楷体_GB2312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 xml:space="preserve">                               湘潭大学教育基金会办公室</w:t>
      </w:r>
    </w:p>
    <w:p>
      <w:pPr>
        <w:ind w:firstLine="560" w:firstLineChars="200"/>
        <w:rPr>
          <w:rFonts w:hint="eastAsia"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 xml:space="preserve">                               湘潭大学学生工作部(处) 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kern w:val="0"/>
          <w:sz w:val="28"/>
          <w:szCs w:val="28"/>
        </w:rPr>
        <w:t xml:space="preserve">                                2018年12月5日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1B27"/>
    <w:multiLevelType w:val="singleLevel"/>
    <w:tmpl w:val="56781B2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29EFB5"/>
    <w:multiLevelType w:val="singleLevel"/>
    <w:tmpl w:val="5A29EFB5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0207C8"/>
    <w:rsid w:val="00021773"/>
    <w:rsid w:val="00044EB7"/>
    <w:rsid w:val="000546E1"/>
    <w:rsid w:val="00087F94"/>
    <w:rsid w:val="0009532B"/>
    <w:rsid w:val="000A0FD3"/>
    <w:rsid w:val="000E0A44"/>
    <w:rsid w:val="00103D77"/>
    <w:rsid w:val="0014793C"/>
    <w:rsid w:val="001509E2"/>
    <w:rsid w:val="00155A2B"/>
    <w:rsid w:val="00163847"/>
    <w:rsid w:val="00206533"/>
    <w:rsid w:val="00211C9A"/>
    <w:rsid w:val="00223C4F"/>
    <w:rsid w:val="002636DA"/>
    <w:rsid w:val="00275C43"/>
    <w:rsid w:val="00294C12"/>
    <w:rsid w:val="002A542A"/>
    <w:rsid w:val="002B3E38"/>
    <w:rsid w:val="002B4605"/>
    <w:rsid w:val="002D779B"/>
    <w:rsid w:val="002F3A42"/>
    <w:rsid w:val="00324CF9"/>
    <w:rsid w:val="00324F0C"/>
    <w:rsid w:val="003271FE"/>
    <w:rsid w:val="0035304E"/>
    <w:rsid w:val="003B762F"/>
    <w:rsid w:val="003C7BE3"/>
    <w:rsid w:val="003D4659"/>
    <w:rsid w:val="00413ACA"/>
    <w:rsid w:val="00413C9E"/>
    <w:rsid w:val="004373F4"/>
    <w:rsid w:val="00472C9E"/>
    <w:rsid w:val="004907C5"/>
    <w:rsid w:val="004B27F4"/>
    <w:rsid w:val="004D2139"/>
    <w:rsid w:val="004D2BAD"/>
    <w:rsid w:val="004D3289"/>
    <w:rsid w:val="004E6249"/>
    <w:rsid w:val="004E63CF"/>
    <w:rsid w:val="00527216"/>
    <w:rsid w:val="005366B2"/>
    <w:rsid w:val="00576564"/>
    <w:rsid w:val="00577E32"/>
    <w:rsid w:val="005E3A98"/>
    <w:rsid w:val="005E5113"/>
    <w:rsid w:val="005F45A1"/>
    <w:rsid w:val="00602590"/>
    <w:rsid w:val="00614DF5"/>
    <w:rsid w:val="006E3D20"/>
    <w:rsid w:val="006E4FBC"/>
    <w:rsid w:val="00702B6D"/>
    <w:rsid w:val="00742E7C"/>
    <w:rsid w:val="00743A03"/>
    <w:rsid w:val="007A16D7"/>
    <w:rsid w:val="007A3632"/>
    <w:rsid w:val="007C6211"/>
    <w:rsid w:val="008325D0"/>
    <w:rsid w:val="00853483"/>
    <w:rsid w:val="0089032D"/>
    <w:rsid w:val="00895B2F"/>
    <w:rsid w:val="00914BDE"/>
    <w:rsid w:val="00925EC6"/>
    <w:rsid w:val="0095515B"/>
    <w:rsid w:val="009F3A31"/>
    <w:rsid w:val="00AD52AD"/>
    <w:rsid w:val="00B811AC"/>
    <w:rsid w:val="00BC3F28"/>
    <w:rsid w:val="00BF2864"/>
    <w:rsid w:val="00C0071D"/>
    <w:rsid w:val="00C322E3"/>
    <w:rsid w:val="00C469F8"/>
    <w:rsid w:val="00C962F8"/>
    <w:rsid w:val="00CA6FF5"/>
    <w:rsid w:val="00CC5B57"/>
    <w:rsid w:val="00CD6638"/>
    <w:rsid w:val="00CE16CF"/>
    <w:rsid w:val="00D625D9"/>
    <w:rsid w:val="00DC5F62"/>
    <w:rsid w:val="00E04163"/>
    <w:rsid w:val="00E0528A"/>
    <w:rsid w:val="00E11D36"/>
    <w:rsid w:val="00E47D96"/>
    <w:rsid w:val="00E66623"/>
    <w:rsid w:val="00E7366F"/>
    <w:rsid w:val="00E84BA7"/>
    <w:rsid w:val="00E85262"/>
    <w:rsid w:val="00E9269E"/>
    <w:rsid w:val="00F12DE8"/>
    <w:rsid w:val="00F63E30"/>
    <w:rsid w:val="00F85F7A"/>
    <w:rsid w:val="00F8610B"/>
    <w:rsid w:val="00F93506"/>
    <w:rsid w:val="00FD40FB"/>
    <w:rsid w:val="00FF0B89"/>
    <w:rsid w:val="07945663"/>
    <w:rsid w:val="0CDE140F"/>
    <w:rsid w:val="17BF15F9"/>
    <w:rsid w:val="19944F14"/>
    <w:rsid w:val="21F00CAE"/>
    <w:rsid w:val="2ADD1DDB"/>
    <w:rsid w:val="34095F4A"/>
    <w:rsid w:val="376D7441"/>
    <w:rsid w:val="398923E2"/>
    <w:rsid w:val="3D821ADE"/>
    <w:rsid w:val="3DE75859"/>
    <w:rsid w:val="40262DF6"/>
    <w:rsid w:val="450207C8"/>
    <w:rsid w:val="4AF53D6B"/>
    <w:rsid w:val="4C646BC6"/>
    <w:rsid w:val="52920BA9"/>
    <w:rsid w:val="58EE6D17"/>
    <w:rsid w:val="5FEB7000"/>
    <w:rsid w:val="61970B82"/>
    <w:rsid w:val="6AAD5025"/>
    <w:rsid w:val="6E8337A0"/>
    <w:rsid w:val="74251C65"/>
    <w:rsid w:val="758C78F0"/>
    <w:rsid w:val="77077ED3"/>
    <w:rsid w:val="7947592D"/>
    <w:rsid w:val="7F8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246</Words>
  <Characters>1404</Characters>
  <Lines>11</Lines>
  <Paragraphs>3</Paragraphs>
  <TotalTime>0</TotalTime>
  <ScaleCrop>false</ScaleCrop>
  <LinksUpToDate>false</LinksUpToDate>
  <CharactersWithSpaces>1647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2018-12-03T03:39:00Z</dcterms:created>
  <dc:creator>曹红帅</dc:creator>
  <cp:lastModifiedBy>谭筝筝筝筝啊</cp:lastModifiedBy>
  <cp:lastPrinted>2016-09-22T02:43:00Z</cp:lastPrinted>
  <dcterms:modified xsi:type="dcterms:W3CDTF">2018-12-05T03:26:18Z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